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59741C" w:rsidP="0059741C">
      <w:pPr>
        <w:jc w:val="center"/>
        <w:rPr>
          <w:rFonts w:cs="Arial"/>
        </w:rPr>
      </w:pPr>
      <w:r w:rsidRPr="0059741C">
        <w:rPr>
          <w:rFonts w:cs="Arial"/>
          <w:noProof/>
        </w:rPr>
        <w:drawing>
          <wp:inline distT="0" distB="0" distL="0" distR="0">
            <wp:extent cx="2313604" cy="746307"/>
            <wp:effectExtent l="19050" t="0" r="0" b="0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744" cy="7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E96948">
        <w:rPr>
          <w:rFonts w:cs="Arial"/>
          <w:sz w:val="16"/>
          <w:szCs w:val="16"/>
        </w:rPr>
        <w:t>, February 15</w:t>
      </w:r>
      <w:r w:rsidR="001751F6">
        <w:rPr>
          <w:rFonts w:cs="Arial"/>
          <w:sz w:val="16"/>
          <w:szCs w:val="16"/>
        </w:rPr>
        <w:t xml:space="preserve">, </w:t>
      </w:r>
      <w:r w:rsidR="005A345D">
        <w:rPr>
          <w:rFonts w:cs="Arial"/>
          <w:sz w:val="16"/>
          <w:szCs w:val="16"/>
        </w:rPr>
        <w:t>2023</w:t>
      </w:r>
      <w:r w:rsidR="00572F70">
        <w:rPr>
          <w:rFonts w:cs="Arial"/>
          <w:sz w:val="16"/>
          <w:szCs w:val="16"/>
        </w:rPr>
        <w:t xml:space="preserve"> – 7:00 PM</w:t>
      </w:r>
      <w:r w:rsidR="00404CAA">
        <w:rPr>
          <w:rFonts w:cs="Arial"/>
          <w:sz w:val="16"/>
          <w:szCs w:val="16"/>
        </w:rPr>
        <w:t xml:space="preserve"> by Zoom</w:t>
      </w:r>
      <w:r w:rsidR="00D01090">
        <w:rPr>
          <w:rFonts w:cs="Arial"/>
          <w:sz w:val="16"/>
          <w:szCs w:val="16"/>
        </w:rPr>
        <w:t xml:space="preserve"> 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4F2622" w:rsidRDefault="009D6175" w:rsidP="004C1DA5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The </w:t>
      </w:r>
      <w:r w:rsidR="004C1DA5" w:rsidRPr="004F2622">
        <w:rPr>
          <w:rFonts w:cs="Arial"/>
          <w:sz w:val="18"/>
          <w:szCs w:val="18"/>
        </w:rPr>
        <w:t>meeting</w:t>
      </w:r>
      <w:r w:rsidR="00CE5C41" w:rsidRPr="004F2622">
        <w:rPr>
          <w:rFonts w:cs="Arial"/>
          <w:sz w:val="18"/>
          <w:szCs w:val="18"/>
        </w:rPr>
        <w:t xml:space="preserve"> was called to order</w:t>
      </w:r>
      <w:r w:rsidR="003C7EC0" w:rsidRPr="004F2622">
        <w:rPr>
          <w:rFonts w:cs="Arial"/>
          <w:sz w:val="18"/>
          <w:szCs w:val="18"/>
        </w:rPr>
        <w:t xml:space="preserve"> </w:t>
      </w:r>
      <w:r w:rsidR="00C4707A" w:rsidRPr="004F2622">
        <w:rPr>
          <w:rFonts w:cs="Arial"/>
          <w:sz w:val="18"/>
          <w:szCs w:val="18"/>
        </w:rPr>
        <w:t xml:space="preserve">by Zoom </w:t>
      </w:r>
      <w:r w:rsidR="00F25E4C" w:rsidRPr="004F2622">
        <w:rPr>
          <w:rFonts w:cs="Arial"/>
          <w:sz w:val="18"/>
          <w:szCs w:val="18"/>
        </w:rPr>
        <w:t>at 7:0</w:t>
      </w:r>
      <w:r w:rsidR="00624F3F">
        <w:rPr>
          <w:rFonts w:cs="Arial"/>
          <w:sz w:val="18"/>
          <w:szCs w:val="18"/>
        </w:rPr>
        <w:t>0</w:t>
      </w:r>
      <w:r w:rsidR="00B14A35" w:rsidRPr="004F2622">
        <w:rPr>
          <w:rFonts w:cs="Arial"/>
          <w:sz w:val="18"/>
          <w:szCs w:val="18"/>
        </w:rPr>
        <w:t xml:space="preserve"> pm by</w:t>
      </w:r>
      <w:r w:rsidR="00346FE6" w:rsidRPr="004F2622">
        <w:rPr>
          <w:rFonts w:cs="Arial"/>
          <w:sz w:val="18"/>
          <w:szCs w:val="18"/>
        </w:rPr>
        <w:t xml:space="preserve"> Paul Blaise</w:t>
      </w:r>
      <w:r w:rsidR="003C7EC0" w:rsidRPr="004F2622">
        <w:rPr>
          <w:rFonts w:cs="Arial"/>
          <w:sz w:val="18"/>
          <w:szCs w:val="18"/>
        </w:rPr>
        <w:t>.</w:t>
      </w:r>
    </w:p>
    <w:p w:rsidR="006449E3" w:rsidRDefault="00C47132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Board members present </w:t>
      </w:r>
      <w:r w:rsidR="009B31F5" w:rsidRPr="004F2622">
        <w:rPr>
          <w:rFonts w:cs="Arial"/>
          <w:sz w:val="18"/>
          <w:szCs w:val="18"/>
        </w:rPr>
        <w:t>were</w:t>
      </w:r>
      <w:r w:rsidR="0078673D" w:rsidRPr="004F2622">
        <w:rPr>
          <w:rFonts w:cs="Arial"/>
          <w:sz w:val="18"/>
          <w:szCs w:val="18"/>
        </w:rPr>
        <w:t xml:space="preserve"> Paul </w:t>
      </w:r>
      <w:proofErr w:type="spellStart"/>
      <w:r w:rsidR="0078673D" w:rsidRPr="004F2622">
        <w:rPr>
          <w:rFonts w:cs="Arial"/>
          <w:sz w:val="18"/>
          <w:szCs w:val="18"/>
        </w:rPr>
        <w:t>Blaise</w:t>
      </w:r>
      <w:proofErr w:type="spellEnd"/>
      <w:r w:rsidR="0078673D" w:rsidRPr="004F2622">
        <w:rPr>
          <w:rFonts w:cs="Arial"/>
          <w:sz w:val="18"/>
          <w:szCs w:val="18"/>
        </w:rPr>
        <w:t xml:space="preserve">, </w:t>
      </w:r>
      <w:r w:rsidR="00994693" w:rsidRPr="004F2622">
        <w:rPr>
          <w:rFonts w:cs="Arial"/>
          <w:sz w:val="18"/>
          <w:szCs w:val="18"/>
        </w:rPr>
        <w:t>Kathy Rodriguez</w:t>
      </w:r>
      <w:r w:rsidR="00994693">
        <w:rPr>
          <w:rFonts w:cs="Arial"/>
          <w:sz w:val="18"/>
          <w:szCs w:val="18"/>
        </w:rPr>
        <w:t xml:space="preserve">, </w:t>
      </w:r>
      <w:r w:rsidR="006A0FD8">
        <w:rPr>
          <w:rFonts w:cs="Arial"/>
          <w:sz w:val="18"/>
          <w:szCs w:val="18"/>
        </w:rPr>
        <w:t xml:space="preserve">Merilee Colton, </w:t>
      </w:r>
      <w:r w:rsidR="009B31F5" w:rsidRPr="004F2622">
        <w:rPr>
          <w:rFonts w:cs="Arial"/>
          <w:sz w:val="18"/>
          <w:szCs w:val="18"/>
        </w:rPr>
        <w:t xml:space="preserve">Debbie </w:t>
      </w:r>
      <w:proofErr w:type="spellStart"/>
      <w:r w:rsidR="009B31F5" w:rsidRPr="004F2622">
        <w:rPr>
          <w:rFonts w:cs="Arial"/>
          <w:sz w:val="18"/>
          <w:szCs w:val="18"/>
        </w:rPr>
        <w:t>Desselle</w:t>
      </w:r>
      <w:proofErr w:type="spellEnd"/>
      <w:r w:rsidR="009B31F5" w:rsidRPr="004F2622">
        <w:rPr>
          <w:rFonts w:cs="Arial"/>
          <w:sz w:val="18"/>
          <w:szCs w:val="18"/>
        </w:rPr>
        <w:t xml:space="preserve">, </w:t>
      </w:r>
      <w:r w:rsidRPr="004F2622">
        <w:rPr>
          <w:rFonts w:cs="Arial"/>
          <w:sz w:val="18"/>
          <w:szCs w:val="18"/>
        </w:rPr>
        <w:t xml:space="preserve">Kathleen Newton, </w:t>
      </w:r>
      <w:r w:rsidR="00A36F78" w:rsidRPr="004F2622">
        <w:rPr>
          <w:rFonts w:cs="Arial"/>
          <w:sz w:val="18"/>
          <w:szCs w:val="18"/>
        </w:rPr>
        <w:t xml:space="preserve">Brian Smith, </w:t>
      </w:r>
      <w:r w:rsidR="005B197F" w:rsidRPr="004F2622">
        <w:rPr>
          <w:rFonts w:cs="Arial"/>
          <w:sz w:val="18"/>
          <w:szCs w:val="18"/>
        </w:rPr>
        <w:t>Fern Waddell</w:t>
      </w:r>
      <w:r w:rsidR="00474BFA">
        <w:rPr>
          <w:rFonts w:cs="Arial"/>
          <w:sz w:val="18"/>
          <w:szCs w:val="18"/>
        </w:rPr>
        <w:t xml:space="preserve">, </w:t>
      </w:r>
      <w:r w:rsidR="00201055">
        <w:rPr>
          <w:rFonts w:cs="Arial"/>
          <w:sz w:val="18"/>
          <w:szCs w:val="18"/>
        </w:rPr>
        <w:t xml:space="preserve">Pat Landgraf, </w:t>
      </w:r>
      <w:r w:rsidR="006162D2">
        <w:rPr>
          <w:rFonts w:cs="Arial"/>
          <w:sz w:val="18"/>
          <w:szCs w:val="18"/>
        </w:rPr>
        <w:t>Steve Swatt, Adam Andersen</w:t>
      </w:r>
    </w:p>
    <w:p w:rsidR="006449E3" w:rsidRPr="008C3B38" w:rsidRDefault="00635273" w:rsidP="00D23F54">
      <w:pPr>
        <w:tabs>
          <w:tab w:val="left" w:pos="48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Absent: Maria </w:t>
      </w:r>
      <w:proofErr w:type="spellStart"/>
      <w:r>
        <w:rPr>
          <w:rFonts w:cs="Arial"/>
          <w:sz w:val="18"/>
          <w:szCs w:val="18"/>
        </w:rPr>
        <w:t>Talcott</w:t>
      </w:r>
      <w:proofErr w:type="spellEnd"/>
    </w:p>
    <w:p w:rsidR="00FA19CE" w:rsidRPr="004F2622" w:rsidRDefault="00FA19CE" w:rsidP="00D23F54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Adoption of Minutes</w:t>
      </w:r>
    </w:p>
    <w:p w:rsidR="00FA19CE" w:rsidRPr="004F2622" w:rsidRDefault="00233B3C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Minute</w:t>
      </w:r>
      <w:r w:rsidR="0061359C" w:rsidRPr="004F2622">
        <w:rPr>
          <w:rFonts w:cs="Arial"/>
          <w:sz w:val="18"/>
          <w:szCs w:val="18"/>
        </w:rPr>
        <w:t>s were approved</w:t>
      </w:r>
      <w:r w:rsidR="0086318D">
        <w:rPr>
          <w:rFonts w:cs="Arial"/>
          <w:sz w:val="18"/>
          <w:szCs w:val="18"/>
        </w:rPr>
        <w:t xml:space="preserve"> for </w:t>
      </w:r>
      <w:r w:rsidR="00367C51">
        <w:rPr>
          <w:rFonts w:cs="Arial"/>
          <w:sz w:val="18"/>
          <w:szCs w:val="18"/>
        </w:rPr>
        <w:t>January</w:t>
      </w:r>
      <w:r w:rsidR="008C3B38">
        <w:rPr>
          <w:rFonts w:cs="Arial"/>
          <w:sz w:val="18"/>
          <w:szCs w:val="18"/>
        </w:rPr>
        <w:t xml:space="preserve"> </w:t>
      </w:r>
      <w:r w:rsidR="00E32D56">
        <w:rPr>
          <w:rFonts w:cs="Arial"/>
          <w:sz w:val="18"/>
          <w:szCs w:val="18"/>
        </w:rPr>
        <w:t>with corrections</w:t>
      </w:r>
      <w:r w:rsidRPr="004F2622">
        <w:rPr>
          <w:rFonts w:cs="Arial"/>
          <w:sz w:val="18"/>
          <w:szCs w:val="18"/>
        </w:rPr>
        <w:t>. There was a</w:t>
      </w:r>
      <w:r w:rsidR="00BC757B" w:rsidRPr="004F2622">
        <w:rPr>
          <w:rFonts w:cs="Arial"/>
          <w:sz w:val="18"/>
          <w:szCs w:val="18"/>
        </w:rPr>
        <w:t xml:space="preserve"> m</w:t>
      </w:r>
      <w:r w:rsidR="00C32FA6" w:rsidRPr="004F2622">
        <w:rPr>
          <w:rFonts w:cs="Arial"/>
          <w:sz w:val="18"/>
          <w:szCs w:val="18"/>
        </w:rPr>
        <w:t>otion (</w:t>
      </w:r>
      <w:proofErr w:type="spellStart"/>
      <w:r w:rsidR="00367C51">
        <w:rPr>
          <w:rFonts w:cs="Arial"/>
          <w:sz w:val="18"/>
          <w:szCs w:val="18"/>
        </w:rPr>
        <w:t>Swatt</w:t>
      </w:r>
      <w:proofErr w:type="spellEnd"/>
      <w:r w:rsidR="00717894">
        <w:rPr>
          <w:rFonts w:cs="Arial"/>
          <w:sz w:val="18"/>
          <w:szCs w:val="18"/>
        </w:rPr>
        <w:t>)</w:t>
      </w:r>
      <w:r w:rsidR="00B45AA4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second</w:t>
      </w:r>
      <w:r w:rsidR="00510EAE">
        <w:rPr>
          <w:rFonts w:cs="Arial"/>
          <w:sz w:val="18"/>
          <w:szCs w:val="18"/>
        </w:rPr>
        <w:t xml:space="preserve"> (</w:t>
      </w:r>
      <w:r w:rsidR="00367C51">
        <w:rPr>
          <w:rFonts w:cs="Arial"/>
          <w:sz w:val="18"/>
          <w:szCs w:val="18"/>
        </w:rPr>
        <w:t>Waddell</w:t>
      </w:r>
      <w:r w:rsidR="00C968B1" w:rsidRPr="004F2622">
        <w:rPr>
          <w:rFonts w:cs="Arial"/>
          <w:sz w:val="18"/>
          <w:szCs w:val="18"/>
        </w:rPr>
        <w:t xml:space="preserve">) to approve the </w:t>
      </w:r>
      <w:r w:rsidR="00306BD6" w:rsidRPr="004F2622">
        <w:rPr>
          <w:rFonts w:cs="Arial"/>
          <w:sz w:val="18"/>
          <w:szCs w:val="18"/>
        </w:rPr>
        <w:t>m</w:t>
      </w:r>
      <w:r w:rsidR="00E32D56">
        <w:rPr>
          <w:rFonts w:cs="Arial"/>
          <w:sz w:val="18"/>
          <w:szCs w:val="18"/>
        </w:rPr>
        <w:t>inutes</w:t>
      </w:r>
      <w:r w:rsidRPr="004F2622">
        <w:rPr>
          <w:rFonts w:cs="Arial"/>
          <w:sz w:val="18"/>
          <w:szCs w:val="18"/>
        </w:rPr>
        <w:t>. The motion was unanimously approved.</w:t>
      </w:r>
    </w:p>
    <w:p w:rsidR="00C47132" w:rsidRPr="004F2622" w:rsidRDefault="00C47132" w:rsidP="00C47132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Membership Report</w:t>
      </w:r>
    </w:p>
    <w:p w:rsidR="000952AD" w:rsidRDefault="002D015A" w:rsidP="002843D3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We have</w:t>
      </w:r>
      <w:r w:rsidR="00367C51">
        <w:rPr>
          <w:rFonts w:cs="Arial"/>
          <w:sz w:val="18"/>
          <w:szCs w:val="18"/>
        </w:rPr>
        <w:t xml:space="preserve"> 1009</w:t>
      </w:r>
      <w:r w:rsidR="000B61CF">
        <w:rPr>
          <w:rFonts w:cs="Arial"/>
          <w:sz w:val="18"/>
          <w:szCs w:val="18"/>
        </w:rPr>
        <w:t xml:space="preserve"> </w:t>
      </w:r>
      <w:r w:rsidR="005A00EC" w:rsidRPr="004F2622">
        <w:rPr>
          <w:rFonts w:cs="Arial"/>
          <w:sz w:val="18"/>
          <w:szCs w:val="18"/>
        </w:rPr>
        <w:t xml:space="preserve">paid </w:t>
      </w:r>
      <w:r w:rsidR="00933FAA" w:rsidRPr="004F2622">
        <w:rPr>
          <w:rFonts w:cs="Arial"/>
          <w:sz w:val="18"/>
          <w:szCs w:val="18"/>
        </w:rPr>
        <w:t xml:space="preserve">members </w:t>
      </w:r>
      <w:r w:rsidR="005A00EC" w:rsidRPr="004F2622">
        <w:rPr>
          <w:rFonts w:cs="Arial"/>
          <w:sz w:val="18"/>
          <w:szCs w:val="18"/>
        </w:rPr>
        <w:t>for 202</w:t>
      </w:r>
      <w:r w:rsidR="00B4076B">
        <w:rPr>
          <w:rFonts w:cs="Arial"/>
          <w:sz w:val="18"/>
          <w:szCs w:val="18"/>
        </w:rPr>
        <w:t>3</w:t>
      </w:r>
      <w:r w:rsidR="0086318D">
        <w:rPr>
          <w:rFonts w:cs="Arial"/>
          <w:sz w:val="18"/>
          <w:szCs w:val="18"/>
        </w:rPr>
        <w:t>.</w:t>
      </w:r>
      <w:r w:rsidR="00510EAE">
        <w:rPr>
          <w:rFonts w:cs="Arial"/>
          <w:sz w:val="18"/>
          <w:szCs w:val="18"/>
        </w:rPr>
        <w:t xml:space="preserve"> </w:t>
      </w:r>
      <w:r w:rsidR="00367C51">
        <w:rPr>
          <w:rFonts w:cs="Arial"/>
          <w:sz w:val="18"/>
          <w:szCs w:val="18"/>
        </w:rPr>
        <w:t xml:space="preserve">We only need 41 members to renew to meet our goat. </w:t>
      </w:r>
      <w:r w:rsidR="0043641B">
        <w:rPr>
          <w:rFonts w:cs="Arial"/>
          <w:sz w:val="18"/>
          <w:szCs w:val="18"/>
        </w:rPr>
        <w:t xml:space="preserve">We have almost 60 that didn’t renew. </w:t>
      </w:r>
      <w:r w:rsidR="00B4076B">
        <w:rPr>
          <w:rFonts w:cs="Arial"/>
          <w:sz w:val="18"/>
          <w:szCs w:val="18"/>
        </w:rPr>
        <w:t xml:space="preserve">Our goal is 1050. </w:t>
      </w:r>
      <w:proofErr w:type="spellStart"/>
      <w:r w:rsidR="0043641B">
        <w:rPr>
          <w:rFonts w:cs="Arial"/>
          <w:sz w:val="18"/>
          <w:szCs w:val="18"/>
        </w:rPr>
        <w:t>Zoho</w:t>
      </w:r>
      <w:proofErr w:type="spellEnd"/>
      <w:r w:rsidR="0043641B">
        <w:rPr>
          <w:rFonts w:cs="Arial"/>
          <w:sz w:val="18"/>
          <w:szCs w:val="18"/>
        </w:rPr>
        <w:t xml:space="preserve"> will clean up past members in March. </w:t>
      </w:r>
      <w:r w:rsidR="00B4076B">
        <w:rPr>
          <w:rFonts w:cs="Arial"/>
          <w:sz w:val="18"/>
          <w:szCs w:val="18"/>
        </w:rPr>
        <w:t>T</w:t>
      </w:r>
      <w:r w:rsidR="00562CEA">
        <w:rPr>
          <w:rFonts w:cs="Arial"/>
          <w:sz w:val="18"/>
          <w:szCs w:val="18"/>
        </w:rPr>
        <w:t>here</w:t>
      </w:r>
      <w:r w:rsidR="000B61CF">
        <w:rPr>
          <w:rFonts w:cs="Arial"/>
          <w:sz w:val="18"/>
          <w:szCs w:val="18"/>
        </w:rPr>
        <w:t xml:space="preserve"> was a motion</w:t>
      </w:r>
      <w:r w:rsidR="0029789C" w:rsidRPr="004F2622">
        <w:rPr>
          <w:rFonts w:cs="Arial"/>
          <w:sz w:val="18"/>
          <w:szCs w:val="18"/>
        </w:rPr>
        <w:t xml:space="preserve"> (</w:t>
      </w:r>
      <w:r w:rsidR="003E5076">
        <w:rPr>
          <w:rFonts w:cs="Arial"/>
          <w:sz w:val="18"/>
          <w:szCs w:val="18"/>
        </w:rPr>
        <w:t>Newton</w:t>
      </w:r>
      <w:r w:rsidR="00233B3C" w:rsidRPr="004F2622">
        <w:rPr>
          <w:rFonts w:cs="Arial"/>
          <w:sz w:val="18"/>
          <w:szCs w:val="18"/>
        </w:rPr>
        <w:t>)</w:t>
      </w:r>
      <w:r w:rsidR="0043641B">
        <w:rPr>
          <w:rFonts w:cs="Arial"/>
          <w:sz w:val="18"/>
          <w:szCs w:val="18"/>
        </w:rPr>
        <w:t xml:space="preserve"> second (</w:t>
      </w:r>
      <w:proofErr w:type="spellStart"/>
      <w:r w:rsidR="0043641B">
        <w:rPr>
          <w:rFonts w:cs="Arial"/>
          <w:sz w:val="18"/>
          <w:szCs w:val="18"/>
        </w:rPr>
        <w:t>Landgraf</w:t>
      </w:r>
      <w:proofErr w:type="spellEnd"/>
      <w:r w:rsidR="000B61CF">
        <w:rPr>
          <w:rFonts w:cs="Arial"/>
          <w:sz w:val="18"/>
          <w:szCs w:val="18"/>
        </w:rPr>
        <w:t>)</w:t>
      </w:r>
      <w:r w:rsidR="00233B3C" w:rsidRPr="004F2622">
        <w:rPr>
          <w:rFonts w:cs="Arial"/>
          <w:sz w:val="18"/>
          <w:szCs w:val="18"/>
        </w:rPr>
        <w:t xml:space="preserve"> to </w:t>
      </w:r>
      <w:r w:rsidR="00C47132" w:rsidRPr="004F2622">
        <w:rPr>
          <w:rFonts w:cs="Arial"/>
          <w:sz w:val="18"/>
          <w:szCs w:val="18"/>
        </w:rPr>
        <w:t xml:space="preserve">approve the </w:t>
      </w:r>
      <w:r w:rsidR="00306BD6" w:rsidRPr="004F2622">
        <w:rPr>
          <w:rFonts w:cs="Arial"/>
          <w:sz w:val="18"/>
          <w:szCs w:val="18"/>
        </w:rPr>
        <w:t>m</w:t>
      </w:r>
      <w:r w:rsidR="00111CC3" w:rsidRPr="004F2622">
        <w:rPr>
          <w:rFonts w:cs="Arial"/>
          <w:sz w:val="18"/>
          <w:szCs w:val="18"/>
        </w:rPr>
        <w:t>embership</w:t>
      </w:r>
      <w:r w:rsidR="00C47132" w:rsidRPr="004F2622">
        <w:rPr>
          <w:rFonts w:cs="Arial"/>
          <w:sz w:val="18"/>
          <w:szCs w:val="18"/>
        </w:rPr>
        <w:t xml:space="preserve"> report.</w:t>
      </w:r>
      <w:r w:rsidR="006726AF" w:rsidRPr="004F2622">
        <w:rPr>
          <w:rFonts w:cs="Arial"/>
          <w:sz w:val="18"/>
          <w:szCs w:val="18"/>
        </w:rPr>
        <w:t xml:space="preserve"> </w:t>
      </w:r>
      <w:r w:rsidR="00C47132" w:rsidRPr="004F2622">
        <w:rPr>
          <w:rFonts w:cs="Arial"/>
          <w:sz w:val="18"/>
          <w:szCs w:val="18"/>
        </w:rPr>
        <w:t>The motion was unanimously approved.</w:t>
      </w:r>
    </w:p>
    <w:p w:rsidR="006A0FD8" w:rsidRPr="00986506" w:rsidRDefault="006A0FD8" w:rsidP="002843D3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6A0FD8">
        <w:rPr>
          <w:rFonts w:cs="Arial"/>
          <w:sz w:val="18"/>
          <w:szCs w:val="18"/>
          <w:u w:val="single"/>
        </w:rPr>
        <w:t>Budget Meeting</w:t>
      </w:r>
    </w:p>
    <w:p w:rsidR="006A0FD8" w:rsidRPr="00575B02" w:rsidRDefault="006A0FD8" w:rsidP="002843D3">
      <w:pPr>
        <w:tabs>
          <w:tab w:val="left" w:pos="4860"/>
        </w:tabs>
        <w:rPr>
          <w:rFonts w:eastAsia="Times New Roman" w:cs="Arial"/>
          <w:sz w:val="18"/>
          <w:szCs w:val="18"/>
          <w:u w:val="single"/>
        </w:rPr>
      </w:pPr>
      <w:r w:rsidRPr="00575B02">
        <w:rPr>
          <w:rFonts w:cs="Arial"/>
          <w:sz w:val="18"/>
          <w:szCs w:val="18"/>
        </w:rPr>
        <w:t xml:space="preserve">Budget meeting </w:t>
      </w:r>
      <w:r w:rsidRPr="00575B02">
        <w:rPr>
          <w:rFonts w:eastAsia="Times New Roman" w:cs="Arial"/>
          <w:sz w:val="18"/>
          <w:szCs w:val="18"/>
        </w:rPr>
        <w:t xml:space="preserve">was held. We estimate 11 shifts of </w:t>
      </w:r>
      <w:r w:rsidR="00986506" w:rsidRPr="00575B02">
        <w:rPr>
          <w:rFonts w:eastAsia="Times New Roman" w:cs="Arial"/>
          <w:sz w:val="18"/>
          <w:szCs w:val="18"/>
        </w:rPr>
        <w:t>8 hours each</w:t>
      </w:r>
      <w:r w:rsidRPr="00575B02">
        <w:rPr>
          <w:rFonts w:eastAsia="Times New Roman" w:cs="Arial"/>
          <w:sz w:val="18"/>
          <w:szCs w:val="18"/>
        </w:rPr>
        <w:t xml:space="preserve"> with two increases and 70% of shifts worked</w:t>
      </w:r>
      <w:r w:rsidR="00986506" w:rsidRPr="00575B02">
        <w:rPr>
          <w:rFonts w:eastAsia="Times New Roman" w:cs="Arial"/>
          <w:sz w:val="18"/>
          <w:szCs w:val="18"/>
        </w:rPr>
        <w:t xml:space="preserve">. We have a new category called Business Consultant. We have </w:t>
      </w:r>
      <w:r w:rsidR="00331E74">
        <w:rPr>
          <w:rFonts w:eastAsia="Times New Roman" w:cs="Arial"/>
          <w:sz w:val="18"/>
          <w:szCs w:val="18"/>
        </w:rPr>
        <w:t>$5000.00 reserved for the database</w:t>
      </w:r>
      <w:r w:rsidR="00986506" w:rsidRPr="00575B02">
        <w:rPr>
          <w:rFonts w:eastAsia="Times New Roman" w:cs="Arial"/>
          <w:sz w:val="18"/>
          <w:szCs w:val="18"/>
        </w:rPr>
        <w:t xml:space="preserve"> consultant. Our surplus is $153,900.00. </w:t>
      </w:r>
      <w:r w:rsidR="00575B02" w:rsidRPr="00575B02">
        <w:rPr>
          <w:rFonts w:eastAsia="Times New Roman" w:cs="Arial"/>
          <w:color w:val="222222"/>
          <w:sz w:val="18"/>
          <w:szCs w:val="18"/>
        </w:rPr>
        <w:t>Difference between budget and 2023 revenue will be met by using surplus from previous years</w:t>
      </w:r>
      <w:r w:rsidR="00575B02" w:rsidRPr="00575B02">
        <w:rPr>
          <w:rFonts w:eastAsia="Times New Roman" w:cs="Arial"/>
          <w:sz w:val="18"/>
          <w:szCs w:val="18"/>
        </w:rPr>
        <w:t xml:space="preserve">. </w:t>
      </w:r>
      <w:r w:rsidR="00986506" w:rsidRPr="00575B02">
        <w:rPr>
          <w:rFonts w:eastAsia="Times New Roman" w:cs="Arial"/>
          <w:sz w:val="18"/>
          <w:szCs w:val="18"/>
        </w:rPr>
        <w:t xml:space="preserve">There was a motion (Newton) second (Waddell) to approve our 2023 budget. </w:t>
      </w:r>
      <w:r w:rsidRPr="00575B02">
        <w:rPr>
          <w:rFonts w:eastAsia="Times New Roman" w:cs="Arial"/>
          <w:sz w:val="18"/>
          <w:szCs w:val="18"/>
        </w:rPr>
        <w:t>The motion was unanimously approved.</w:t>
      </w:r>
    </w:p>
    <w:p w:rsidR="002843D3" w:rsidRDefault="00B45AA4" w:rsidP="000952AD">
      <w:pPr>
        <w:shd w:val="clear" w:color="auto" w:fill="FFFFFF"/>
        <w:rPr>
          <w:rFonts w:eastAsia="Times New Roman" w:cs="Arial"/>
          <w:sz w:val="18"/>
          <w:szCs w:val="18"/>
          <w:u w:val="single"/>
        </w:rPr>
      </w:pPr>
      <w:r w:rsidRPr="00B45AA4">
        <w:rPr>
          <w:rFonts w:eastAsia="Times New Roman" w:cs="Arial"/>
          <w:sz w:val="18"/>
          <w:szCs w:val="18"/>
          <w:u w:val="single"/>
        </w:rPr>
        <w:t>Financial Report</w:t>
      </w:r>
    </w:p>
    <w:p w:rsidR="002A1046" w:rsidRPr="006C3078" w:rsidRDefault="002A1046" w:rsidP="002A1046">
      <w:pPr>
        <w:shd w:val="clear" w:color="auto" w:fill="FFFFFF"/>
        <w:rPr>
          <w:rFonts w:eastAsia="Times New Roman" w:cs="Arial"/>
          <w:sz w:val="18"/>
          <w:szCs w:val="18"/>
        </w:rPr>
      </w:pPr>
      <w:r w:rsidRPr="008E17B5">
        <w:rPr>
          <w:rFonts w:eastAsia="Times New Roman" w:cs="Arial"/>
          <w:sz w:val="18"/>
          <w:szCs w:val="18"/>
        </w:rPr>
        <w:t xml:space="preserve">Rodriguez </w:t>
      </w:r>
      <w:r w:rsidRPr="006C3078">
        <w:rPr>
          <w:rFonts w:eastAsia="Times New Roman" w:cs="Arial"/>
          <w:sz w:val="18"/>
          <w:szCs w:val="18"/>
        </w:rPr>
        <w:t xml:space="preserve">reviewed the WDDNA reconciliation detail, profit &amp; loss, balance sheet and expenses. </w:t>
      </w:r>
      <w:r w:rsidRPr="006C3078">
        <w:rPr>
          <w:rFonts w:eastAsia="Times New Roman" w:cs="Arial"/>
          <w:color w:val="222222"/>
          <w:sz w:val="18"/>
          <w:szCs w:val="18"/>
        </w:rPr>
        <w:t xml:space="preserve">Our new database consultant billed for the majority of their work in January. 55% of shifts worked in January, so far and billed at old rate. </w:t>
      </w:r>
      <w:proofErr w:type="gramStart"/>
      <w:r w:rsidRPr="006C3078">
        <w:rPr>
          <w:rFonts w:eastAsia="Times New Roman" w:cs="Arial"/>
          <w:color w:val="222222"/>
          <w:sz w:val="18"/>
          <w:szCs w:val="18"/>
        </w:rPr>
        <w:t>1</w:t>
      </w:r>
      <w:r w:rsidRPr="006C3078">
        <w:rPr>
          <w:rFonts w:eastAsia="Times New Roman" w:cs="Arial"/>
          <w:color w:val="222222"/>
          <w:sz w:val="18"/>
          <w:szCs w:val="18"/>
          <w:vertAlign w:val="superscript"/>
        </w:rPr>
        <w:t>st</w:t>
      </w:r>
      <w:r w:rsidRPr="006C3078">
        <w:rPr>
          <w:rFonts w:eastAsia="Times New Roman" w:cs="Arial"/>
          <w:color w:val="222222"/>
          <w:sz w:val="18"/>
          <w:szCs w:val="18"/>
        </w:rPr>
        <w:t> increase February.</w:t>
      </w:r>
      <w:proofErr w:type="gramEnd"/>
      <w:r w:rsidRPr="006C3078">
        <w:rPr>
          <w:rFonts w:eastAsia="Times New Roman" w:cs="Arial"/>
          <w:color w:val="222222"/>
          <w:sz w:val="18"/>
          <w:szCs w:val="18"/>
        </w:rPr>
        <w:t xml:space="preserve"> Money Market reflects our surplus. Checking and savings reflects our 2023 dues collected minus expenses. </w:t>
      </w:r>
      <w:r w:rsidRPr="006C3078">
        <w:rPr>
          <w:rFonts w:eastAsia="Times New Roman" w:cs="Arial"/>
          <w:sz w:val="18"/>
          <w:szCs w:val="18"/>
        </w:rPr>
        <w:t>There was a motion (Newton) second (Andersen) to approve the financial report. The motion was unanimously approved.</w:t>
      </w:r>
    </w:p>
    <w:p w:rsidR="002A1046" w:rsidRDefault="002A1046" w:rsidP="000952AD">
      <w:pPr>
        <w:shd w:val="clear" w:color="auto" w:fill="FFFFFF"/>
        <w:rPr>
          <w:rFonts w:eastAsia="Times New Roman" w:cs="Arial"/>
          <w:sz w:val="18"/>
          <w:szCs w:val="18"/>
          <w:u w:val="single"/>
        </w:rPr>
      </w:pPr>
    </w:p>
    <w:p w:rsidR="00957D7B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4F2622">
        <w:rPr>
          <w:rFonts w:cs="Arial"/>
          <w:b/>
          <w:bCs/>
          <w:sz w:val="18"/>
          <w:szCs w:val="18"/>
        </w:rPr>
        <w:t>OLD BUSINESS</w:t>
      </w:r>
    </w:p>
    <w:p w:rsidR="00B4076B" w:rsidRPr="00FD039E" w:rsidRDefault="00200B17" w:rsidP="00B26C6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B4076B">
        <w:rPr>
          <w:rFonts w:cs="Arial"/>
          <w:bCs/>
          <w:sz w:val="18"/>
          <w:szCs w:val="18"/>
        </w:rPr>
        <w:t>Incident report.</w:t>
      </w:r>
      <w:r w:rsidRPr="00B4076B">
        <w:rPr>
          <w:sz w:val="18"/>
          <w:szCs w:val="18"/>
        </w:rPr>
        <w:t xml:space="preserve"> </w:t>
      </w:r>
      <w:r w:rsidR="001F3DED" w:rsidRPr="00B4076B">
        <w:rPr>
          <w:sz w:val="18"/>
          <w:szCs w:val="18"/>
        </w:rPr>
        <w:t>Blaise reviewe</w:t>
      </w:r>
      <w:r w:rsidR="00B26C6B" w:rsidRPr="00B4076B">
        <w:rPr>
          <w:sz w:val="18"/>
          <w:szCs w:val="18"/>
        </w:rPr>
        <w:t xml:space="preserve">d the crime report. </w:t>
      </w:r>
      <w:r w:rsidR="00142B19">
        <w:rPr>
          <w:sz w:val="18"/>
          <w:szCs w:val="18"/>
        </w:rPr>
        <w:t>Wilhaggin-</w:t>
      </w:r>
      <w:r w:rsidR="00940B83">
        <w:rPr>
          <w:sz w:val="18"/>
          <w:szCs w:val="18"/>
        </w:rPr>
        <w:t>4</w:t>
      </w:r>
      <w:r w:rsidR="0096551B">
        <w:rPr>
          <w:sz w:val="18"/>
          <w:szCs w:val="18"/>
        </w:rPr>
        <w:t xml:space="preserve">, </w:t>
      </w:r>
      <w:r w:rsidR="00940B83">
        <w:rPr>
          <w:sz w:val="18"/>
          <w:szCs w:val="18"/>
        </w:rPr>
        <w:t xml:space="preserve">Vandalism, battery, burglary on Estates, violation of protective order. </w:t>
      </w:r>
      <w:r w:rsidR="00225A8E" w:rsidRPr="00B4076B">
        <w:rPr>
          <w:sz w:val="18"/>
          <w:szCs w:val="18"/>
        </w:rPr>
        <w:t>Arden park-</w:t>
      </w:r>
      <w:r w:rsidR="00940B83">
        <w:rPr>
          <w:sz w:val="18"/>
          <w:szCs w:val="18"/>
        </w:rPr>
        <w:t>4</w:t>
      </w:r>
      <w:r w:rsidR="00594580" w:rsidRPr="00B4076B">
        <w:rPr>
          <w:sz w:val="18"/>
          <w:szCs w:val="18"/>
        </w:rPr>
        <w:t xml:space="preserve">. </w:t>
      </w:r>
      <w:r w:rsidR="00623DEF" w:rsidRPr="00B4076B">
        <w:rPr>
          <w:sz w:val="18"/>
          <w:szCs w:val="18"/>
        </w:rPr>
        <w:t>Si</w:t>
      </w:r>
      <w:r w:rsidR="00717894" w:rsidRPr="00B4076B">
        <w:rPr>
          <w:sz w:val="18"/>
          <w:szCs w:val="18"/>
        </w:rPr>
        <w:t>erra Oaks-</w:t>
      </w:r>
      <w:r w:rsidR="00940B83">
        <w:rPr>
          <w:sz w:val="18"/>
          <w:szCs w:val="18"/>
        </w:rPr>
        <w:t>2</w:t>
      </w:r>
      <w:r w:rsidR="00225A8E" w:rsidRPr="00B4076B">
        <w:rPr>
          <w:sz w:val="18"/>
          <w:szCs w:val="18"/>
        </w:rPr>
        <w:t>. Sheffield-</w:t>
      </w:r>
      <w:r w:rsidR="00940B83">
        <w:rPr>
          <w:sz w:val="18"/>
          <w:szCs w:val="18"/>
        </w:rPr>
        <w:t>4</w:t>
      </w:r>
      <w:r w:rsidR="00225A8E" w:rsidRPr="00B4076B">
        <w:rPr>
          <w:sz w:val="18"/>
          <w:szCs w:val="18"/>
        </w:rPr>
        <w:t>.</w:t>
      </w:r>
      <w:r w:rsidR="00940B83">
        <w:rPr>
          <w:sz w:val="18"/>
          <w:szCs w:val="18"/>
        </w:rPr>
        <w:t xml:space="preserve"> </w:t>
      </w:r>
    </w:p>
    <w:p w:rsidR="00AA5DC9" w:rsidRDefault="00142B19" w:rsidP="00AA5DC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Board Vote. </w:t>
      </w:r>
      <w:r w:rsidR="008E64A7">
        <w:rPr>
          <w:sz w:val="18"/>
          <w:szCs w:val="18"/>
        </w:rPr>
        <w:t>The board voted to induct</w:t>
      </w:r>
      <w:r w:rsidR="007C1617">
        <w:rPr>
          <w:sz w:val="18"/>
          <w:szCs w:val="18"/>
        </w:rPr>
        <w:t xml:space="preserve"> Merilee Colton into the board of directors. </w:t>
      </w:r>
      <w:r w:rsidR="000E595E" w:rsidRPr="006C3078">
        <w:rPr>
          <w:rFonts w:eastAsia="Times New Roman" w:cs="Arial"/>
          <w:sz w:val="18"/>
          <w:szCs w:val="18"/>
        </w:rPr>
        <w:t xml:space="preserve">There was a </w:t>
      </w:r>
      <w:r w:rsidR="000E595E">
        <w:rPr>
          <w:rFonts w:eastAsia="Times New Roman" w:cs="Arial"/>
          <w:sz w:val="18"/>
          <w:szCs w:val="18"/>
        </w:rPr>
        <w:t>motion (Waddell</w:t>
      </w:r>
      <w:r w:rsidR="000E595E" w:rsidRPr="006C3078">
        <w:rPr>
          <w:rFonts w:eastAsia="Times New Roman" w:cs="Arial"/>
          <w:sz w:val="18"/>
          <w:szCs w:val="18"/>
        </w:rPr>
        <w:t>) second (</w:t>
      </w:r>
      <w:r w:rsidR="000E595E">
        <w:rPr>
          <w:rFonts w:eastAsia="Times New Roman" w:cs="Arial"/>
          <w:sz w:val="18"/>
          <w:szCs w:val="18"/>
        </w:rPr>
        <w:t>Newton</w:t>
      </w:r>
      <w:r w:rsidR="000E595E" w:rsidRPr="006C3078">
        <w:rPr>
          <w:rFonts w:eastAsia="Times New Roman" w:cs="Arial"/>
          <w:sz w:val="18"/>
          <w:szCs w:val="18"/>
        </w:rPr>
        <w:t xml:space="preserve">) to approve the </w:t>
      </w:r>
      <w:r w:rsidR="000E595E">
        <w:rPr>
          <w:rFonts w:eastAsia="Times New Roman" w:cs="Arial"/>
          <w:sz w:val="18"/>
          <w:szCs w:val="18"/>
        </w:rPr>
        <w:t>board induction</w:t>
      </w:r>
      <w:r w:rsidR="000E595E" w:rsidRPr="006C3078">
        <w:rPr>
          <w:rFonts w:eastAsia="Times New Roman" w:cs="Arial"/>
          <w:sz w:val="18"/>
          <w:szCs w:val="18"/>
        </w:rPr>
        <w:t>. The motion was unanimously approved.</w:t>
      </w:r>
      <w:r w:rsidR="007C1617">
        <w:rPr>
          <w:rFonts w:cs="Arial"/>
          <w:bCs/>
          <w:sz w:val="18"/>
          <w:szCs w:val="18"/>
        </w:rPr>
        <w:t xml:space="preserve"> </w:t>
      </w:r>
      <w:bookmarkStart w:id="0" w:name="_GoBack"/>
      <w:bookmarkEnd w:id="0"/>
    </w:p>
    <w:p w:rsidR="00AA5DC9" w:rsidRPr="00AA5DC9" w:rsidRDefault="00AA5DC9" w:rsidP="00AA5DC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AA5DC9">
        <w:rPr>
          <w:rFonts w:cs="Arial"/>
          <w:bCs/>
          <w:sz w:val="18"/>
          <w:szCs w:val="18"/>
        </w:rPr>
        <w:t>S</w:t>
      </w:r>
      <w:r w:rsidR="00FD039E" w:rsidRPr="00AA5DC9">
        <w:rPr>
          <w:rFonts w:cs="Arial"/>
          <w:bCs/>
          <w:sz w:val="18"/>
          <w:szCs w:val="18"/>
        </w:rPr>
        <w:t>ervice area</w:t>
      </w:r>
      <w:r w:rsidRPr="00AA5DC9">
        <w:rPr>
          <w:rFonts w:cs="Arial"/>
          <w:bCs/>
          <w:sz w:val="18"/>
          <w:szCs w:val="18"/>
        </w:rPr>
        <w:t xml:space="preserve"> annexation.</w:t>
      </w:r>
      <w:r w:rsidR="00FD039E" w:rsidRPr="00AA5DC9">
        <w:rPr>
          <w:rFonts w:cs="Arial"/>
          <w:bCs/>
          <w:sz w:val="18"/>
          <w:szCs w:val="18"/>
        </w:rPr>
        <w:t xml:space="preserve"> </w:t>
      </w:r>
      <w:r w:rsidR="008E64A7" w:rsidRPr="00AA5DC9">
        <w:rPr>
          <w:rFonts w:cs="Arial"/>
          <w:bCs/>
          <w:sz w:val="18"/>
          <w:szCs w:val="18"/>
        </w:rPr>
        <w:t xml:space="preserve">Newton said we sent out letters to </w:t>
      </w:r>
      <w:r w:rsidRPr="00AA5DC9">
        <w:rPr>
          <w:rFonts w:cs="Arial"/>
          <w:bCs/>
          <w:sz w:val="18"/>
          <w:szCs w:val="18"/>
        </w:rPr>
        <w:t xml:space="preserve">11 homes in the FOB ramp streets. </w:t>
      </w:r>
      <w:r w:rsidR="008E64A7" w:rsidRPr="00AA5DC9">
        <w:rPr>
          <w:rFonts w:cs="Arial"/>
          <w:bCs/>
          <w:sz w:val="18"/>
          <w:szCs w:val="18"/>
        </w:rPr>
        <w:t>Newton got 6 replies of interest to join our associati</w:t>
      </w:r>
      <w:r w:rsidRPr="00AA5DC9">
        <w:rPr>
          <w:rFonts w:cs="Arial"/>
          <w:bCs/>
          <w:sz w:val="18"/>
          <w:szCs w:val="18"/>
        </w:rPr>
        <w:t>on. Annexation</w:t>
      </w:r>
      <w:r w:rsidR="008E64A7" w:rsidRPr="00AA5DC9">
        <w:rPr>
          <w:rFonts w:cs="Arial"/>
          <w:bCs/>
          <w:sz w:val="18"/>
          <w:szCs w:val="18"/>
        </w:rPr>
        <w:t xml:space="preserve"> will complete our service area to Watt and Fair Oaks Blvd. </w:t>
      </w:r>
      <w:proofErr w:type="spellStart"/>
      <w:r w:rsidR="008E64A7" w:rsidRPr="00AA5DC9">
        <w:rPr>
          <w:rFonts w:cs="Arial"/>
          <w:bCs/>
          <w:sz w:val="18"/>
          <w:szCs w:val="18"/>
        </w:rPr>
        <w:t>Blaise</w:t>
      </w:r>
      <w:proofErr w:type="spellEnd"/>
      <w:r w:rsidR="008E64A7" w:rsidRPr="00AA5DC9">
        <w:rPr>
          <w:rFonts w:cs="Arial"/>
          <w:bCs/>
          <w:sz w:val="18"/>
          <w:szCs w:val="18"/>
        </w:rPr>
        <w:t xml:space="preserve"> made a motion to expand our service area to include an annexed area off of </w:t>
      </w:r>
      <w:r w:rsidR="00F43C2F" w:rsidRPr="00AA5DC9">
        <w:rPr>
          <w:rFonts w:cs="Arial"/>
          <w:bCs/>
          <w:sz w:val="18"/>
          <w:szCs w:val="18"/>
        </w:rPr>
        <w:t xml:space="preserve">Watt and Fair Oaks Blvd. </w:t>
      </w:r>
      <w:r w:rsidR="00F43C2F" w:rsidRPr="00AA5DC9">
        <w:rPr>
          <w:rFonts w:eastAsia="Times New Roman" w:cs="Arial"/>
          <w:sz w:val="18"/>
          <w:szCs w:val="18"/>
        </w:rPr>
        <w:t xml:space="preserve">There was a motion (Newton) second (Andersen) to </w:t>
      </w:r>
      <w:r w:rsidRPr="00AA5DC9">
        <w:rPr>
          <w:rFonts w:eastAsia="Times New Roman" w:cs="Arial"/>
          <w:sz w:val="18"/>
          <w:szCs w:val="18"/>
        </w:rPr>
        <w:t xml:space="preserve">add this annex to our WDDNA boundaries. </w:t>
      </w:r>
      <w:r w:rsidR="00F43C2F" w:rsidRPr="00AA5DC9">
        <w:rPr>
          <w:rFonts w:eastAsia="Times New Roman" w:cs="Arial"/>
          <w:sz w:val="18"/>
          <w:szCs w:val="18"/>
        </w:rPr>
        <w:t>The motion was unanimously approved.</w:t>
      </w:r>
    </w:p>
    <w:p w:rsidR="00D2630D" w:rsidRPr="00AA5DC9" w:rsidRDefault="00140066" w:rsidP="00AA5DC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AA5DC9">
        <w:rPr>
          <w:rFonts w:eastAsia="Times New Roman" w:cs="Arial"/>
          <w:sz w:val="18"/>
          <w:szCs w:val="18"/>
        </w:rPr>
        <w:t>Subscription based platform</w:t>
      </w:r>
      <w:r w:rsidR="00D2630D" w:rsidRPr="00AA5DC9">
        <w:rPr>
          <w:rFonts w:eastAsia="Times New Roman" w:cs="Arial"/>
          <w:sz w:val="18"/>
          <w:szCs w:val="18"/>
        </w:rPr>
        <w:t xml:space="preserve">. Newton said the consultant is working on our sign up form in a subscription </w:t>
      </w:r>
      <w:r w:rsidR="00AA5DC9">
        <w:rPr>
          <w:rFonts w:eastAsia="Times New Roman" w:cs="Arial"/>
          <w:sz w:val="18"/>
          <w:szCs w:val="18"/>
        </w:rPr>
        <w:t xml:space="preserve">based process. New members </w:t>
      </w:r>
      <w:r w:rsidR="00D2630D" w:rsidRPr="00AA5DC9">
        <w:rPr>
          <w:rFonts w:eastAsia="Times New Roman" w:cs="Arial"/>
          <w:sz w:val="18"/>
          <w:szCs w:val="18"/>
        </w:rPr>
        <w:t>will be prorated depending on when they join. We will have calendar year billing. We need terms and conditions set up since we are on a subscription based pla</w:t>
      </w:r>
      <w:r w:rsidRPr="00AA5DC9">
        <w:rPr>
          <w:rFonts w:eastAsia="Times New Roman" w:cs="Arial"/>
          <w:sz w:val="18"/>
          <w:szCs w:val="18"/>
        </w:rPr>
        <w:t xml:space="preserve">tform. We can have automated renewal unless they opt out. We will need to educate our members that they will be automatically renewed. Much of our manual labor will be reduced. </w:t>
      </w:r>
    </w:p>
    <w:p w:rsidR="00AA5DC9" w:rsidRPr="008E17B5" w:rsidRDefault="00AA5DC9" w:rsidP="00AA5DC9">
      <w:pPr>
        <w:shd w:val="clear" w:color="auto" w:fill="FFFFFF"/>
        <w:spacing w:after="160" w:line="141" w:lineRule="atLeast"/>
        <w:rPr>
          <w:rFonts w:eastAsia="Times New Roman" w:cs="Arial"/>
          <w:sz w:val="18"/>
          <w:szCs w:val="18"/>
        </w:rPr>
      </w:pPr>
    </w:p>
    <w:p w:rsidR="00AA5DC9" w:rsidRDefault="00AA5DC9" w:rsidP="00AA5DC9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NEW</w:t>
      </w:r>
      <w:r w:rsidRPr="004F2622">
        <w:rPr>
          <w:rFonts w:cs="Arial"/>
          <w:b/>
          <w:bCs/>
          <w:sz w:val="18"/>
          <w:szCs w:val="18"/>
        </w:rPr>
        <w:t xml:space="preserve"> BUSINESS</w:t>
      </w:r>
    </w:p>
    <w:p w:rsidR="00B06121" w:rsidRPr="00104D77" w:rsidRDefault="00AA5DC9" w:rsidP="00104D7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Next </w:t>
      </w:r>
      <w:r w:rsidRPr="00AA5DC9">
        <w:rPr>
          <w:rFonts w:eastAsia="Times New Roman" w:cs="Arial"/>
          <w:sz w:val="18"/>
          <w:szCs w:val="18"/>
        </w:rPr>
        <w:t>meeting, March 14, 2023 by Zoom</w:t>
      </w:r>
      <w:r w:rsidR="00104D77">
        <w:rPr>
          <w:rFonts w:eastAsia="Times New Roman" w:cs="Arial"/>
          <w:sz w:val="18"/>
          <w:szCs w:val="18"/>
        </w:rPr>
        <w:t>.</w:t>
      </w:r>
    </w:p>
    <w:p w:rsidR="00F73E41" w:rsidRPr="004F2622" w:rsidRDefault="00F73E41" w:rsidP="004F2622">
      <w:pPr>
        <w:pStyle w:val="ListParagraph"/>
        <w:rPr>
          <w:rFonts w:cs="Arial"/>
          <w:sz w:val="18"/>
          <w:szCs w:val="18"/>
        </w:rPr>
      </w:pPr>
    </w:p>
    <w:p w:rsidR="004C5903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 w:rsidRPr="004F2622">
        <w:rPr>
          <w:rFonts w:cs="Arial"/>
          <w:b/>
          <w:sz w:val="18"/>
          <w:szCs w:val="18"/>
        </w:rPr>
        <w:t>ADJOURN</w:t>
      </w:r>
      <w:r w:rsidR="0026749F" w:rsidRPr="004F2622">
        <w:rPr>
          <w:rFonts w:cs="Arial"/>
          <w:b/>
          <w:sz w:val="18"/>
          <w:szCs w:val="18"/>
        </w:rPr>
        <w:t xml:space="preserve"> </w:t>
      </w:r>
      <w:r w:rsidR="00F276C8" w:rsidRPr="004F2622">
        <w:rPr>
          <w:rFonts w:cs="Arial"/>
          <w:sz w:val="18"/>
          <w:szCs w:val="18"/>
        </w:rPr>
        <w:t>Meeting</w:t>
      </w:r>
      <w:r w:rsidR="00DC3FF1">
        <w:rPr>
          <w:rFonts w:cs="Arial"/>
          <w:sz w:val="18"/>
          <w:szCs w:val="18"/>
        </w:rPr>
        <w:t xml:space="preserve"> 8:00</w:t>
      </w:r>
      <w:r w:rsidR="0026749F" w:rsidRPr="004F2622">
        <w:rPr>
          <w:rFonts w:cs="Arial"/>
          <w:sz w:val="18"/>
          <w:szCs w:val="18"/>
        </w:rPr>
        <w:t xml:space="preserve"> </w:t>
      </w:r>
      <w:r w:rsidR="00A61CB3" w:rsidRPr="004F2622">
        <w:rPr>
          <w:rFonts w:cs="Arial"/>
          <w:sz w:val="18"/>
          <w:szCs w:val="18"/>
        </w:rPr>
        <w:t xml:space="preserve">pm </w:t>
      </w:r>
      <w:r w:rsidR="004F2622">
        <w:rPr>
          <w:rFonts w:cs="Arial"/>
          <w:sz w:val="18"/>
          <w:szCs w:val="18"/>
        </w:rPr>
        <w:t xml:space="preserve">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B45AA4" w:rsidRPr="00B45AA4" w:rsidTr="00B45AA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45AA4" w:rsidRPr="00B45AA4" w:rsidRDefault="00F4103A" w:rsidP="00E00908">
            <w:pPr>
              <w:rPr>
                <w:rFonts w:ascii="Helvetica" w:eastAsia="Times New Roman" w:hAnsi="Helvetica" w:cs="Helvetica"/>
                <w:vanish/>
                <w:color w:val="222222"/>
              </w:rPr>
            </w:pPr>
            <w:r w:rsidRPr="004F2622">
              <w:rPr>
                <w:rFonts w:cs="Arial"/>
                <w:sz w:val="18"/>
                <w:szCs w:val="18"/>
              </w:rPr>
              <w:t xml:space="preserve">Submitted by </w:t>
            </w:r>
            <w:r w:rsidR="0026749F" w:rsidRPr="004F2622">
              <w:rPr>
                <w:rFonts w:cs="Arial"/>
                <w:sz w:val="18"/>
                <w:szCs w:val="18"/>
              </w:rPr>
              <w:t xml:space="preserve">Debbie </w:t>
            </w:r>
            <w:proofErr w:type="spellStart"/>
            <w:r w:rsidR="0026749F" w:rsidRPr="004F2622">
              <w:rPr>
                <w:rFonts w:cs="Arial"/>
                <w:sz w:val="18"/>
                <w:szCs w:val="18"/>
              </w:rPr>
              <w:t>Desselle</w:t>
            </w:r>
            <w:proofErr w:type="spellEnd"/>
            <w:r w:rsidR="0064739C" w:rsidRPr="004F2622">
              <w:rPr>
                <w:rFonts w:cs="Arial"/>
                <w:sz w:val="18"/>
                <w:szCs w:val="18"/>
              </w:rPr>
              <w:t xml:space="preserve">, </w:t>
            </w:r>
            <w:r w:rsidR="0026749F" w:rsidRPr="004F2622">
              <w:rPr>
                <w:rFonts w:cs="Arial"/>
                <w:sz w:val="18"/>
                <w:szCs w:val="18"/>
              </w:rPr>
              <w:t>Secretary</w:t>
            </w:r>
            <w:r w:rsidR="00B84C5A">
              <w:rPr>
                <w:rFonts w:cs="Arial"/>
                <w:sz w:val="18"/>
                <w:szCs w:val="18"/>
              </w:rPr>
              <w:t>,</w:t>
            </w:r>
            <w:r w:rsidR="0026749F" w:rsidRPr="004F2622">
              <w:rPr>
                <w:rFonts w:cs="Arial"/>
                <w:sz w:val="18"/>
                <w:szCs w:val="18"/>
              </w:rPr>
              <w:t xml:space="preserve"> on</w:t>
            </w:r>
            <w:r w:rsidR="00AA5DC9">
              <w:rPr>
                <w:rFonts w:cs="Arial"/>
                <w:sz w:val="18"/>
                <w:szCs w:val="18"/>
              </w:rPr>
              <w:t xml:space="preserve"> March 6</w:t>
            </w:r>
            <w:r w:rsidR="00A02006">
              <w:rPr>
                <w:rFonts w:cs="Arial"/>
                <w:sz w:val="18"/>
                <w:szCs w:val="18"/>
              </w:rPr>
              <w:t>, 2023</w:t>
            </w:r>
            <w:r w:rsidR="00313D44" w:rsidRPr="00D0286B">
              <w:rPr>
                <w:rFonts w:cs="Arial"/>
                <w:sz w:val="19"/>
                <w:szCs w:val="19"/>
              </w:rPr>
              <w:t>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226812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594580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  <w:gridCol w:w="4680"/>
            </w:tblGrid>
            <w:tr w:rsidR="00B45AA4" w:rsidRPr="00B45AA4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jc w:val="right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226812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color w:val="222222"/>
              </w:rPr>
            </w:pPr>
          </w:p>
        </w:tc>
      </w:tr>
    </w:tbl>
    <w:p w:rsidR="00B45AA4" w:rsidRPr="00D0286B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</w:p>
    <w:sectPr w:rsidR="00B45AA4" w:rsidRPr="00D0286B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52" w:rsidRDefault="00801C52" w:rsidP="00FF6F7E">
      <w:r>
        <w:separator/>
      </w:r>
    </w:p>
  </w:endnote>
  <w:endnote w:type="continuationSeparator" w:id="1">
    <w:p w:rsidR="00801C52" w:rsidRDefault="00801C52" w:rsidP="00FF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52" w:rsidRDefault="00801C52" w:rsidP="00FF6F7E">
      <w:r>
        <w:separator/>
      </w:r>
    </w:p>
  </w:footnote>
  <w:footnote w:type="continuationSeparator" w:id="1">
    <w:p w:rsidR="00801C52" w:rsidRDefault="00801C52" w:rsidP="00FF6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CD4B16"/>
    <w:multiLevelType w:val="hybridMultilevel"/>
    <w:tmpl w:val="30F487F2"/>
    <w:lvl w:ilvl="0" w:tplc="3880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547DA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7"/>
  </w:num>
  <w:num w:numId="5">
    <w:abstractNumId w:val="37"/>
  </w:num>
  <w:num w:numId="6">
    <w:abstractNumId w:val="13"/>
  </w:num>
  <w:num w:numId="7">
    <w:abstractNumId w:val="36"/>
  </w:num>
  <w:num w:numId="8">
    <w:abstractNumId w:val="27"/>
  </w:num>
  <w:num w:numId="9">
    <w:abstractNumId w:val="30"/>
  </w:num>
  <w:num w:numId="10">
    <w:abstractNumId w:val="39"/>
  </w:num>
  <w:num w:numId="11">
    <w:abstractNumId w:val="15"/>
  </w:num>
  <w:num w:numId="12">
    <w:abstractNumId w:val="21"/>
  </w:num>
  <w:num w:numId="13">
    <w:abstractNumId w:val="22"/>
  </w:num>
  <w:num w:numId="14">
    <w:abstractNumId w:val="6"/>
  </w:num>
  <w:num w:numId="15">
    <w:abstractNumId w:val="1"/>
  </w:num>
  <w:num w:numId="16">
    <w:abstractNumId w:val="29"/>
  </w:num>
  <w:num w:numId="17">
    <w:abstractNumId w:val="3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31"/>
  </w:num>
  <w:num w:numId="23">
    <w:abstractNumId w:val="34"/>
  </w:num>
  <w:num w:numId="24">
    <w:abstractNumId w:val="19"/>
  </w:num>
  <w:num w:numId="25">
    <w:abstractNumId w:val="40"/>
  </w:num>
  <w:num w:numId="26">
    <w:abstractNumId w:val="2"/>
  </w:num>
  <w:num w:numId="27">
    <w:abstractNumId w:val="38"/>
  </w:num>
  <w:num w:numId="28">
    <w:abstractNumId w:val="16"/>
  </w:num>
  <w:num w:numId="29">
    <w:abstractNumId w:val="10"/>
  </w:num>
  <w:num w:numId="30">
    <w:abstractNumId w:val="25"/>
  </w:num>
  <w:num w:numId="31">
    <w:abstractNumId w:val="17"/>
  </w:num>
  <w:num w:numId="32">
    <w:abstractNumId w:val="8"/>
  </w:num>
  <w:num w:numId="33">
    <w:abstractNumId w:val="20"/>
  </w:num>
  <w:num w:numId="34">
    <w:abstractNumId w:val="11"/>
  </w:num>
  <w:num w:numId="35">
    <w:abstractNumId w:val="0"/>
  </w:num>
  <w:num w:numId="36">
    <w:abstractNumId w:val="5"/>
  </w:num>
  <w:num w:numId="37">
    <w:abstractNumId w:val="9"/>
  </w:num>
  <w:num w:numId="38">
    <w:abstractNumId w:val="32"/>
  </w:num>
  <w:num w:numId="39">
    <w:abstractNumId w:val="35"/>
  </w:num>
  <w:num w:numId="40">
    <w:abstractNumId w:val="4"/>
  </w:num>
  <w:num w:numId="4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15D9E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1E62"/>
    <w:rsid w:val="000B4D3B"/>
    <w:rsid w:val="000B57F7"/>
    <w:rsid w:val="000B61CF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595E"/>
    <w:rsid w:val="000E65CB"/>
    <w:rsid w:val="000E7BA8"/>
    <w:rsid w:val="000E7CED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04D77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0066"/>
    <w:rsid w:val="00142B19"/>
    <w:rsid w:val="001462B6"/>
    <w:rsid w:val="00151885"/>
    <w:rsid w:val="00153B05"/>
    <w:rsid w:val="00156DBC"/>
    <w:rsid w:val="00157857"/>
    <w:rsid w:val="00160BAE"/>
    <w:rsid w:val="0016339A"/>
    <w:rsid w:val="00165902"/>
    <w:rsid w:val="00165FF8"/>
    <w:rsid w:val="00172486"/>
    <w:rsid w:val="00172F2C"/>
    <w:rsid w:val="001751F6"/>
    <w:rsid w:val="0017552A"/>
    <w:rsid w:val="001779E7"/>
    <w:rsid w:val="00181413"/>
    <w:rsid w:val="0018192B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151"/>
    <w:rsid w:val="001B4B65"/>
    <w:rsid w:val="001B4F30"/>
    <w:rsid w:val="001B5353"/>
    <w:rsid w:val="001B5E21"/>
    <w:rsid w:val="001C10E5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A8E"/>
    <w:rsid w:val="00225FBC"/>
    <w:rsid w:val="00226812"/>
    <w:rsid w:val="002270F7"/>
    <w:rsid w:val="00230494"/>
    <w:rsid w:val="00232CE1"/>
    <w:rsid w:val="00233B3C"/>
    <w:rsid w:val="0023519F"/>
    <w:rsid w:val="0024049B"/>
    <w:rsid w:val="0024672C"/>
    <w:rsid w:val="0025016B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1046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4D"/>
    <w:rsid w:val="002E3577"/>
    <w:rsid w:val="002E416D"/>
    <w:rsid w:val="002E594F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25F9"/>
    <w:rsid w:val="003245D9"/>
    <w:rsid w:val="00324953"/>
    <w:rsid w:val="00326EB6"/>
    <w:rsid w:val="00327A62"/>
    <w:rsid w:val="00330AEF"/>
    <w:rsid w:val="00331D8C"/>
    <w:rsid w:val="00331E74"/>
    <w:rsid w:val="00332B8D"/>
    <w:rsid w:val="00334314"/>
    <w:rsid w:val="0033635E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266A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67C51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2B13"/>
    <w:rsid w:val="003E4B5E"/>
    <w:rsid w:val="003E5076"/>
    <w:rsid w:val="003E5928"/>
    <w:rsid w:val="003E6D6F"/>
    <w:rsid w:val="003F155D"/>
    <w:rsid w:val="003F1993"/>
    <w:rsid w:val="003F2C4C"/>
    <w:rsid w:val="003F371D"/>
    <w:rsid w:val="003F6A35"/>
    <w:rsid w:val="00400E6A"/>
    <w:rsid w:val="00401763"/>
    <w:rsid w:val="00401BAF"/>
    <w:rsid w:val="00404CAA"/>
    <w:rsid w:val="00406D6A"/>
    <w:rsid w:val="0040749C"/>
    <w:rsid w:val="00412895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5602"/>
    <w:rsid w:val="0043641B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31DF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2622"/>
    <w:rsid w:val="004F39EB"/>
    <w:rsid w:val="004F4892"/>
    <w:rsid w:val="005022AB"/>
    <w:rsid w:val="00502C11"/>
    <w:rsid w:val="00502CF0"/>
    <w:rsid w:val="00506698"/>
    <w:rsid w:val="00510EAE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60E7B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5B02"/>
    <w:rsid w:val="00577595"/>
    <w:rsid w:val="00580AC9"/>
    <w:rsid w:val="00581133"/>
    <w:rsid w:val="0058208E"/>
    <w:rsid w:val="0058298D"/>
    <w:rsid w:val="00585C09"/>
    <w:rsid w:val="00585D4E"/>
    <w:rsid w:val="00586DA5"/>
    <w:rsid w:val="00591860"/>
    <w:rsid w:val="00593FF5"/>
    <w:rsid w:val="00594580"/>
    <w:rsid w:val="0059741C"/>
    <w:rsid w:val="005A00EC"/>
    <w:rsid w:val="005A1EDB"/>
    <w:rsid w:val="005A345D"/>
    <w:rsid w:val="005A34C3"/>
    <w:rsid w:val="005A4B44"/>
    <w:rsid w:val="005A4CE2"/>
    <w:rsid w:val="005A559D"/>
    <w:rsid w:val="005A7A4B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5F3F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2D2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56B"/>
    <w:rsid w:val="00631647"/>
    <w:rsid w:val="00633789"/>
    <w:rsid w:val="00635273"/>
    <w:rsid w:val="0063720B"/>
    <w:rsid w:val="00640172"/>
    <w:rsid w:val="00641F4B"/>
    <w:rsid w:val="00642ABF"/>
    <w:rsid w:val="00643279"/>
    <w:rsid w:val="00644133"/>
    <w:rsid w:val="006443F9"/>
    <w:rsid w:val="006446C3"/>
    <w:rsid w:val="006449E3"/>
    <w:rsid w:val="00644A4B"/>
    <w:rsid w:val="0064680C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738C"/>
    <w:rsid w:val="006A06FA"/>
    <w:rsid w:val="006A0820"/>
    <w:rsid w:val="006A0938"/>
    <w:rsid w:val="006A0BF9"/>
    <w:rsid w:val="006A0FD8"/>
    <w:rsid w:val="006A146D"/>
    <w:rsid w:val="006A1859"/>
    <w:rsid w:val="006A3EEB"/>
    <w:rsid w:val="006A456D"/>
    <w:rsid w:val="006A4C5C"/>
    <w:rsid w:val="006A54F0"/>
    <w:rsid w:val="006A56C1"/>
    <w:rsid w:val="006A700D"/>
    <w:rsid w:val="006A790A"/>
    <w:rsid w:val="006B0BA1"/>
    <w:rsid w:val="006B6410"/>
    <w:rsid w:val="006C0A04"/>
    <w:rsid w:val="006C272C"/>
    <w:rsid w:val="006C386F"/>
    <w:rsid w:val="006C568E"/>
    <w:rsid w:val="006D350C"/>
    <w:rsid w:val="006D3EA7"/>
    <w:rsid w:val="006D46AB"/>
    <w:rsid w:val="006E1285"/>
    <w:rsid w:val="006E1A7A"/>
    <w:rsid w:val="006E3B44"/>
    <w:rsid w:val="006E7623"/>
    <w:rsid w:val="006E7FF4"/>
    <w:rsid w:val="006F1978"/>
    <w:rsid w:val="006F33FE"/>
    <w:rsid w:val="006F4104"/>
    <w:rsid w:val="006F5C75"/>
    <w:rsid w:val="006F6374"/>
    <w:rsid w:val="006F666D"/>
    <w:rsid w:val="007014CA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5AE7"/>
    <w:rsid w:val="00716964"/>
    <w:rsid w:val="00717894"/>
    <w:rsid w:val="00717B93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8DC"/>
    <w:rsid w:val="00761534"/>
    <w:rsid w:val="00763219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58ED"/>
    <w:rsid w:val="0078673D"/>
    <w:rsid w:val="007915E6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C1617"/>
    <w:rsid w:val="007D0462"/>
    <w:rsid w:val="007D0DDC"/>
    <w:rsid w:val="007D3EC9"/>
    <w:rsid w:val="007E0982"/>
    <w:rsid w:val="007E18AE"/>
    <w:rsid w:val="007F0002"/>
    <w:rsid w:val="007F018C"/>
    <w:rsid w:val="007F1D93"/>
    <w:rsid w:val="007F294B"/>
    <w:rsid w:val="007F775C"/>
    <w:rsid w:val="00801223"/>
    <w:rsid w:val="00801C52"/>
    <w:rsid w:val="00807D87"/>
    <w:rsid w:val="00811D01"/>
    <w:rsid w:val="008157AB"/>
    <w:rsid w:val="00816EA3"/>
    <w:rsid w:val="0082195E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5019E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1471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7B5"/>
    <w:rsid w:val="008E1C9A"/>
    <w:rsid w:val="008E4BE3"/>
    <w:rsid w:val="008E5EC0"/>
    <w:rsid w:val="008E64A7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0A53"/>
    <w:rsid w:val="00940B83"/>
    <w:rsid w:val="009445E8"/>
    <w:rsid w:val="0094726C"/>
    <w:rsid w:val="00947E58"/>
    <w:rsid w:val="00950462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4A6"/>
    <w:rsid w:val="009628CE"/>
    <w:rsid w:val="00962F5E"/>
    <w:rsid w:val="009639CD"/>
    <w:rsid w:val="0096551B"/>
    <w:rsid w:val="00966C71"/>
    <w:rsid w:val="00966DCC"/>
    <w:rsid w:val="00972AE5"/>
    <w:rsid w:val="00973E9F"/>
    <w:rsid w:val="0097472D"/>
    <w:rsid w:val="00980E0C"/>
    <w:rsid w:val="00982153"/>
    <w:rsid w:val="00985599"/>
    <w:rsid w:val="00986506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006"/>
    <w:rsid w:val="00A0298D"/>
    <w:rsid w:val="00A034BF"/>
    <w:rsid w:val="00A05835"/>
    <w:rsid w:val="00A06B38"/>
    <w:rsid w:val="00A12E79"/>
    <w:rsid w:val="00A150DC"/>
    <w:rsid w:val="00A155AE"/>
    <w:rsid w:val="00A15A88"/>
    <w:rsid w:val="00A1659F"/>
    <w:rsid w:val="00A21851"/>
    <w:rsid w:val="00A2381C"/>
    <w:rsid w:val="00A26C83"/>
    <w:rsid w:val="00A27683"/>
    <w:rsid w:val="00A308F7"/>
    <w:rsid w:val="00A31BF0"/>
    <w:rsid w:val="00A35735"/>
    <w:rsid w:val="00A36B24"/>
    <w:rsid w:val="00A36F78"/>
    <w:rsid w:val="00A3775D"/>
    <w:rsid w:val="00A4371B"/>
    <w:rsid w:val="00A509C4"/>
    <w:rsid w:val="00A54C88"/>
    <w:rsid w:val="00A572E5"/>
    <w:rsid w:val="00A60044"/>
    <w:rsid w:val="00A600CA"/>
    <w:rsid w:val="00A61CB3"/>
    <w:rsid w:val="00A62345"/>
    <w:rsid w:val="00A62B93"/>
    <w:rsid w:val="00A62D9F"/>
    <w:rsid w:val="00A65ED1"/>
    <w:rsid w:val="00A669C8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A5DC9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63DF"/>
    <w:rsid w:val="00B36825"/>
    <w:rsid w:val="00B37098"/>
    <w:rsid w:val="00B402F8"/>
    <w:rsid w:val="00B4076B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1A06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84C5A"/>
    <w:rsid w:val="00B901E9"/>
    <w:rsid w:val="00B934F2"/>
    <w:rsid w:val="00BA25C9"/>
    <w:rsid w:val="00BA32DC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025"/>
    <w:rsid w:val="00BC757B"/>
    <w:rsid w:val="00BD03D6"/>
    <w:rsid w:val="00BD0E68"/>
    <w:rsid w:val="00BD3FE6"/>
    <w:rsid w:val="00BD5DDC"/>
    <w:rsid w:val="00BD6F36"/>
    <w:rsid w:val="00BE08FF"/>
    <w:rsid w:val="00BE25E3"/>
    <w:rsid w:val="00BE2F30"/>
    <w:rsid w:val="00BE340A"/>
    <w:rsid w:val="00BF15A8"/>
    <w:rsid w:val="00BF38F9"/>
    <w:rsid w:val="00BF49A3"/>
    <w:rsid w:val="00BF603F"/>
    <w:rsid w:val="00C03172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846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6C6A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6E7F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630D"/>
    <w:rsid w:val="00D27E37"/>
    <w:rsid w:val="00D30224"/>
    <w:rsid w:val="00D31EB2"/>
    <w:rsid w:val="00D325CE"/>
    <w:rsid w:val="00D35A4F"/>
    <w:rsid w:val="00D361F5"/>
    <w:rsid w:val="00D40DFD"/>
    <w:rsid w:val="00D43246"/>
    <w:rsid w:val="00D434B8"/>
    <w:rsid w:val="00D44764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3FF1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62C"/>
    <w:rsid w:val="00DF5A2B"/>
    <w:rsid w:val="00DF5FEC"/>
    <w:rsid w:val="00DF7F9C"/>
    <w:rsid w:val="00E007A8"/>
    <w:rsid w:val="00E00908"/>
    <w:rsid w:val="00E03D91"/>
    <w:rsid w:val="00E06F7F"/>
    <w:rsid w:val="00E071D4"/>
    <w:rsid w:val="00E07234"/>
    <w:rsid w:val="00E07B28"/>
    <w:rsid w:val="00E07D94"/>
    <w:rsid w:val="00E11B44"/>
    <w:rsid w:val="00E12AC3"/>
    <w:rsid w:val="00E12B81"/>
    <w:rsid w:val="00E132FF"/>
    <w:rsid w:val="00E14F00"/>
    <w:rsid w:val="00E164C8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5803"/>
    <w:rsid w:val="00E56139"/>
    <w:rsid w:val="00E56356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20BD"/>
    <w:rsid w:val="00E836C4"/>
    <w:rsid w:val="00E866B6"/>
    <w:rsid w:val="00E87F7E"/>
    <w:rsid w:val="00E90704"/>
    <w:rsid w:val="00E92EAD"/>
    <w:rsid w:val="00E93A6F"/>
    <w:rsid w:val="00E96948"/>
    <w:rsid w:val="00EA2670"/>
    <w:rsid w:val="00EA5ACA"/>
    <w:rsid w:val="00EB1D1F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3C2F"/>
    <w:rsid w:val="00F44C4D"/>
    <w:rsid w:val="00F45AC7"/>
    <w:rsid w:val="00F508CE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1B20"/>
    <w:rsid w:val="00FA2776"/>
    <w:rsid w:val="00FA27CC"/>
    <w:rsid w:val="00FA48F4"/>
    <w:rsid w:val="00FA57EB"/>
    <w:rsid w:val="00FB0DB9"/>
    <w:rsid w:val="00FB186C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39E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4</cp:revision>
  <cp:lastPrinted>2019-03-08T18:36:00Z</cp:lastPrinted>
  <dcterms:created xsi:type="dcterms:W3CDTF">2023-02-24T10:00:00Z</dcterms:created>
  <dcterms:modified xsi:type="dcterms:W3CDTF">2023-03-15T03:06:00Z</dcterms:modified>
</cp:coreProperties>
</file>